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9B" w:rsidRPr="00735B9B" w:rsidRDefault="00735B9B" w:rsidP="00735B9B">
      <w:pPr>
        <w:shd w:val="clear" w:color="auto" w:fill="FFFFFF"/>
        <w:spacing w:after="0" w:line="240" w:lineRule="auto"/>
        <w:ind w:left="15"/>
        <w:textAlignment w:val="baseline"/>
        <w:outlineLvl w:val="1"/>
        <w:rPr>
          <w:rFonts w:ascii="Tahoma" w:eastAsia="Times New Roman" w:hAnsi="Tahoma" w:cs="Tahoma"/>
          <w:b/>
          <w:bCs/>
          <w:sz w:val="32"/>
          <w:szCs w:val="32"/>
          <w:lang w:eastAsia="ru-RU"/>
        </w:rPr>
      </w:pPr>
      <w:r w:rsidRPr="00735B9B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fldChar w:fldCharType="begin"/>
      </w:r>
      <w:r w:rsidRPr="00735B9B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instrText xml:space="preserve"> HYPERLINK "http://xn--80abucjiibhv9a.xn--p1ai/%D0%B4%D0%BE%D0%BA%D1%83%D0%BC%D0%B5%D0%BD%D1%82%D1%8B/2974" </w:instrText>
      </w:r>
      <w:r w:rsidRPr="00735B9B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fldChar w:fldCharType="separate"/>
      </w:r>
      <w:r w:rsidRPr="00735B9B">
        <w:rPr>
          <w:rFonts w:ascii="inherit" w:eastAsia="Times New Roman" w:hAnsi="inherit" w:cs="Tahoma"/>
          <w:b/>
          <w:bCs/>
          <w:sz w:val="32"/>
          <w:szCs w:val="32"/>
          <w:u w:val="single"/>
          <w:bdr w:val="none" w:sz="0" w:space="0" w:color="auto" w:frame="1"/>
          <w:lang w:eastAsia="ru-RU"/>
        </w:rPr>
        <w:t>Федеральный закон</w:t>
      </w:r>
      <w:r w:rsidRPr="00735B9B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735B9B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t>«Об образовании в Российской Федерации» от 29.12.2012.№273-Ф3</w:t>
      </w:r>
      <w:r w:rsidRPr="00735B9B">
        <w:rPr>
          <w:rFonts w:ascii="inherit" w:eastAsia="Times New Roman" w:hAnsi="inherit" w:cs="Tahoma"/>
          <w:b/>
          <w:bCs/>
          <w:sz w:val="32"/>
          <w:szCs w:val="32"/>
          <w:bdr w:val="none" w:sz="0" w:space="0" w:color="auto" w:frame="1"/>
          <w:lang w:eastAsia="ru-RU"/>
        </w:rPr>
        <w:fldChar w:fldCharType="end"/>
      </w:r>
    </w:p>
    <w:p w:rsidR="00735B9B" w:rsidRPr="00735B9B" w:rsidRDefault="00735B9B" w:rsidP="00735B9B">
      <w:pPr>
        <w:shd w:val="clear" w:color="auto" w:fill="FFFFFF"/>
        <w:spacing w:after="0" w:line="240" w:lineRule="auto"/>
        <w:ind w:left="15"/>
        <w:textAlignment w:val="baseline"/>
        <w:outlineLvl w:val="3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hyperlink r:id="rId5" w:history="1">
        <w:r w:rsidRPr="00735B9B">
          <w:rPr>
            <w:rFonts w:ascii="inherit" w:eastAsia="Times New Roman" w:hAnsi="inherit" w:cs="Tahoma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ГОСУДАРСТВЕННЫЙ ОБРАЗОВАТЕЛЬНЫЙ СТАНДАРТ НАЧАЛЬНОГО ОБЩЕГО ОБРАЗОВАНИЯ(1-4 КЛ.)</w:t>
        </w:r>
      </w:hyperlink>
    </w:p>
    <w:p w:rsidR="00735B9B" w:rsidRPr="00735B9B" w:rsidRDefault="00735B9B" w:rsidP="00735B9B">
      <w:pPr>
        <w:shd w:val="clear" w:color="auto" w:fill="FFFFFF"/>
        <w:spacing w:after="0" w:line="240" w:lineRule="auto"/>
        <w:ind w:left="15"/>
        <w:textAlignment w:val="baseline"/>
        <w:outlineLvl w:val="2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hyperlink r:id="rId6" w:tgtFrame="_blank" w:history="1">
        <w:r w:rsidRPr="00735B9B">
          <w:rPr>
            <w:rFonts w:ascii="inherit" w:eastAsia="Times New Roman" w:hAnsi="inherit" w:cs="Tahoma"/>
            <w:b/>
            <w:bCs/>
            <w:i/>
            <w:iCs/>
            <w:sz w:val="29"/>
            <w:szCs w:val="29"/>
            <w:u w:val="single"/>
            <w:bdr w:val="none" w:sz="0" w:space="0" w:color="auto" w:frame="1"/>
            <w:lang w:eastAsia="ru-RU"/>
          </w:rPr>
          <w:t>Федеральный государственный образовательный  стандарт основного общего образования (5-9 класс)</w:t>
        </w:r>
      </w:hyperlink>
    </w:p>
    <w:p w:rsidR="00735B9B" w:rsidRPr="00735B9B" w:rsidRDefault="00735B9B" w:rsidP="00735B9B">
      <w:pPr>
        <w:shd w:val="clear" w:color="auto" w:fill="FFFFFF"/>
        <w:spacing w:after="0" w:line="240" w:lineRule="auto"/>
        <w:ind w:left="15"/>
        <w:textAlignment w:val="baseline"/>
        <w:outlineLvl w:val="2"/>
        <w:rPr>
          <w:rFonts w:ascii="Tahoma" w:eastAsia="Times New Roman" w:hAnsi="Tahoma" w:cs="Tahoma"/>
          <w:b/>
          <w:bCs/>
          <w:sz w:val="29"/>
          <w:szCs w:val="29"/>
          <w:lang w:eastAsia="ru-RU"/>
        </w:rPr>
      </w:pPr>
      <w:hyperlink r:id="rId7" w:tgtFrame="_blank" w:history="1">
        <w:r w:rsidRPr="00735B9B">
          <w:rPr>
            <w:rFonts w:ascii="inherit" w:eastAsia="Times New Roman" w:hAnsi="inherit" w:cs="Tahoma"/>
            <w:b/>
            <w:bCs/>
            <w:i/>
            <w:iCs/>
            <w:sz w:val="29"/>
            <w:szCs w:val="29"/>
            <w:u w:val="single"/>
            <w:bdr w:val="none" w:sz="0" w:space="0" w:color="auto" w:frame="1"/>
            <w:lang w:eastAsia="ru-RU"/>
          </w:rPr>
          <w:t>Федеральный государственный образовательный стандарт среднего (полного) общего образования.</w:t>
        </w:r>
      </w:hyperlink>
    </w:p>
    <w:p w:rsidR="00735B9B" w:rsidRPr="00735B9B" w:rsidRDefault="00735B9B" w:rsidP="00735B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Образовательные стандарты</w:t>
      </w:r>
    </w:p>
    <w:p w:rsidR="00735B9B" w:rsidRPr="00735B9B" w:rsidRDefault="00735B9B" w:rsidP="00735B9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    </w:t>
      </w:r>
      <w:hyperlink r:id="rId8" w:history="1">
        <w:proofErr w:type="gramStart"/>
        <w:r w:rsidRPr="00735B9B">
          <w:rPr>
            <w:rFonts w:ascii="inherit" w:eastAsia="Times New Roman" w:hAnsi="inherit" w:cs="Helvetica"/>
            <w:b/>
            <w:bCs/>
            <w:sz w:val="23"/>
            <w:szCs w:val="23"/>
            <w:u w:val="single"/>
            <w:bdr w:val="none" w:sz="0" w:space="0" w:color="auto" w:frame="1"/>
            <w:lang w:eastAsia="ru-RU"/>
          </w:rPr>
          <w:t>Учебный план</w:t>
        </w:r>
      </w:hyperlink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муниципального бюджетного общеобразовательного учреждения средней общеобразовательной школы №48 г. Владикавказа (далее по тексту – учебный план) разработан на основе следующих документов: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  1)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Федеральный Закон от 12 декабря 2012 года № 273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«Об образовании в Российской Федерации»;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  2)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Закон Республики Северная Осетия-Алания от 27 декабря 2013 года № 61-РЗ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«Об образовании в Республике Северная Осетия-Алания»;</w:t>
      </w:r>
      <w:proofErr w:type="gramEnd"/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 xml:space="preserve">      </w:t>
      </w:r>
      <w:proofErr w:type="gramStart"/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3)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приказ Министерства образования Российской Федерации от 9 марта 2004 г. № 1312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 xml:space="preserve"> (в ред. Приказов </w:t>
      </w:r>
      <w:proofErr w:type="spellStart"/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Минобрнауки</w:t>
      </w:r>
      <w:proofErr w:type="spellEnd"/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 xml:space="preserve"> РФ от 20.08.2008 N 241, от 30.08.2010 N 889, от 03.06.2011 N 1994, от 01.02.2012 N 74);</w:t>
      </w:r>
      <w:proofErr w:type="gramEnd"/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 4)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приказ Министерства образования и науки Российской Федерации от 6 октября 2009 г. № 373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 xml:space="preserve"> «(в ред. приказов </w:t>
      </w:r>
      <w:proofErr w:type="spellStart"/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Минобрнауки</w:t>
      </w:r>
      <w:proofErr w:type="spellEnd"/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 xml:space="preserve"> России от 26.11.2010 N 1241, от 22.09.2011 N 2357, от 18.12.2012 N 1060);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5)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приказ Министерства образования и науки Российской Федерации от 31 января 2012 г. № 69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6)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приказ Министерства образования и науки Российской Федерации от 18 июля 2002 г. № 2783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«Об утверждении Концепции профильного обучения на старшей ступени общего образования»;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7)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постановление Главного государственного санитарного врача Российской Федерации от 29 декабря 2010г. № 189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«Об утверждении СанПиН 2.4.2.2821-10 «Санитарно-</w:t>
      </w:r>
      <w:proofErr w:type="gramStart"/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эпидемиологические требования к условиям и организации обучения в общеобразовательных учреждениях»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 </w:t>
      </w:r>
      <w:proofErr w:type="gramEnd"/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8)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письмо Министерства образования и науки Российской Федерации от 12 мая 2011г. № 03-296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«Об организации внеурочной деятельности при введении федерального государственного образовательного стандарта общего образования»;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 9)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письмо Министерства образования и науки Российской Федерации от 8 октября 2010 г. № ИК-1494/19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 введении третьего часа физической культуры»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 xml:space="preserve">    </w:t>
      </w:r>
      <w:proofErr w:type="gramStart"/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10)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письмо Министерства образования Российской Федерации от 31 октября 2003г. № 13-51-263/123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 11)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письмо Министерства спорта, туризма и молодежной политики Российской Федерации от 13 сентября 2010г.</w:t>
      </w:r>
      <w:proofErr w:type="gramEnd"/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 xml:space="preserve"> № ЮН-02-09/4912, Министерства образования и науки Российской Федерации от 7 сентября 2010 г. № ИК-1374/19 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 xml:space="preserve">    </w:t>
      </w:r>
      <w:proofErr w:type="gramStart"/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12)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письмо Министерства образования Российской Федерации от 20 апреля 2004г. № 14-51-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lastRenderedPageBreak/>
        <w:t>102/13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«О направлении Рекомендаций по организации профильного обучения на основе индивидуальных учебных планов обучающихся»;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 13)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письмо Министерства образования Российской Федерации от 4 марта 2010г. № 03-413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«О методических рекомендациях по организации элективных курсов»;</w:t>
      </w:r>
      <w:r w:rsidRPr="00735B9B">
        <w:rPr>
          <w:rFonts w:ascii="Helvetica" w:eastAsia="Times New Roman" w:hAnsi="Helvetica" w:cs="Helvetica"/>
          <w:sz w:val="23"/>
          <w:szCs w:val="23"/>
          <w:lang w:eastAsia="ru-RU"/>
        </w:rPr>
        <w:br/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  14)</w:t>
      </w:r>
      <w:r w:rsidRPr="00735B9B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ru-RU"/>
        </w:rPr>
        <w:t> письмо Министерства образования Российской Федерации от 26 июня 2012г. №03-ПГ-МОН-10430</w:t>
      </w:r>
      <w:r w:rsidRPr="00735B9B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ru-RU"/>
        </w:rPr>
        <w:t> «Об изучении предмета Технология».</w:t>
      </w:r>
      <w:proofErr w:type="gramEnd"/>
    </w:p>
    <w:p w:rsidR="004E0265" w:rsidRPr="00735B9B" w:rsidRDefault="004E0265"/>
    <w:sectPr w:rsidR="004E0265" w:rsidRPr="0073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9B"/>
    <w:rsid w:val="004E0265"/>
    <w:rsid w:val="00735B9B"/>
    <w:rsid w:val="007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0.uo15.ru/wp-content/uploads/2014/11/%D1%83%D1%87%D0%B5%D0%B1%D0%BD%D1%8B%D0%B9-%D0%BF%D0%BB%D0%B0%D0%BD-2015-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236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№48</dc:creator>
  <cp:lastModifiedBy>МБОУ СОШ №48</cp:lastModifiedBy>
  <cp:revision>2</cp:revision>
  <dcterms:created xsi:type="dcterms:W3CDTF">2017-12-08T07:20:00Z</dcterms:created>
  <dcterms:modified xsi:type="dcterms:W3CDTF">2017-12-08T07:20:00Z</dcterms:modified>
</cp:coreProperties>
</file>